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44" w:rsidRPr="00F30072" w:rsidRDefault="00451544" w:rsidP="00451544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  <w:sz w:val="36"/>
          <w:szCs w:val="28"/>
        </w:rPr>
      </w:pPr>
      <w:r w:rsidRPr="00F30072">
        <w:rPr>
          <w:rFonts w:ascii="Calibri" w:hAnsi="Calibri"/>
          <w:b/>
          <w:color w:val="1F497D"/>
          <w:sz w:val="36"/>
          <w:szCs w:val="28"/>
        </w:rPr>
        <w:t xml:space="preserve">BANDO </w:t>
      </w:r>
      <w:r w:rsidR="0030087C">
        <w:rPr>
          <w:rFonts w:ascii="Calibri" w:hAnsi="Calibri"/>
          <w:b/>
          <w:color w:val="1F497D"/>
          <w:sz w:val="36"/>
          <w:szCs w:val="28"/>
        </w:rPr>
        <w:t>TURISMO 2023</w:t>
      </w:r>
    </w:p>
    <w:p w:rsidR="00216BE1" w:rsidRPr="00327351" w:rsidRDefault="00216BE1" w:rsidP="00451544">
      <w:pPr>
        <w:tabs>
          <w:tab w:val="left" w:pos="5990"/>
        </w:tabs>
        <w:autoSpaceDE w:val="0"/>
        <w:autoSpaceDN w:val="0"/>
        <w:adjustRightInd w:val="0"/>
        <w:jc w:val="center"/>
        <w:rPr>
          <w:rFonts w:ascii="Calibri" w:hAnsi="Calibri"/>
          <w:b/>
          <w:color w:val="FF0000"/>
          <w:sz w:val="24"/>
          <w:szCs w:val="24"/>
          <w:u w:val="single"/>
        </w:rPr>
      </w:pPr>
      <w:r w:rsidRPr="00327351">
        <w:rPr>
          <w:rFonts w:ascii="Calibri" w:hAnsi="Calibri"/>
          <w:b/>
          <w:color w:val="FF0000"/>
          <w:sz w:val="24"/>
          <w:szCs w:val="24"/>
          <w:u w:val="single"/>
        </w:rPr>
        <w:t>Si prega di compilare il</w:t>
      </w:r>
      <w:r w:rsidR="00CA0CD2" w:rsidRPr="00327351">
        <w:rPr>
          <w:rFonts w:ascii="Calibri" w:hAnsi="Calibri"/>
          <w:b/>
          <w:color w:val="FF0000"/>
          <w:sz w:val="24"/>
          <w:szCs w:val="24"/>
          <w:u w:val="single"/>
        </w:rPr>
        <w:t xml:space="preserve"> file in Word, SENZA stamparlo n</w:t>
      </w:r>
      <w:r w:rsidR="00451544" w:rsidRPr="00327351">
        <w:rPr>
          <w:rFonts w:ascii="Calibri" w:hAnsi="Calibri"/>
          <w:b/>
          <w:color w:val="FF0000"/>
          <w:sz w:val="24"/>
          <w:szCs w:val="24"/>
          <w:u w:val="single"/>
        </w:rPr>
        <w:t>é scansionarlo</w:t>
      </w:r>
    </w:p>
    <w:p w:rsidR="003D7712" w:rsidRDefault="003D7712" w:rsidP="00900D6D">
      <w:pPr>
        <w:autoSpaceDE w:val="0"/>
        <w:autoSpaceDN w:val="0"/>
        <w:adjustRightInd w:val="0"/>
        <w:jc w:val="left"/>
        <w:rPr>
          <w:rFonts w:ascii="Calibri" w:hAnsi="Calibri"/>
          <w:b/>
          <w:color w:val="1F497D"/>
          <w:sz w:val="22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5103"/>
        <w:gridCol w:w="2552"/>
      </w:tblGrid>
      <w:tr w:rsidR="0030087C" w:rsidTr="00E81D47">
        <w:trPr>
          <w:trHeight w:val="241"/>
        </w:trPr>
        <w:tc>
          <w:tcPr>
            <w:tcW w:w="6804" w:type="dxa"/>
            <w:shd w:val="clear" w:color="auto" w:fill="E7E6E6" w:themeFill="background2"/>
          </w:tcPr>
          <w:p w:rsidR="0030087C" w:rsidRPr="000F0CC2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0F0CC2">
              <w:rPr>
                <w:rFonts w:ascii="Calibri" w:hAnsi="Calibri"/>
                <w:b/>
                <w:color w:val="1F497D"/>
              </w:rPr>
              <w:t>VOCI DI SPESA</w:t>
            </w:r>
            <w:r>
              <w:rPr>
                <w:rFonts w:ascii="Calibri" w:hAnsi="Calibri"/>
                <w:b/>
                <w:color w:val="1F497D"/>
              </w:rPr>
              <w:t xml:space="preserve"> - </w:t>
            </w:r>
            <w:r w:rsidRPr="0030087C">
              <w:rPr>
                <w:rFonts w:ascii="Calibri" w:hAnsi="Calibri"/>
                <w:b/>
                <w:color w:val="1F497D"/>
              </w:rPr>
              <w:t>Le spese sono ammissibili dal 18/07/2023 al 30/04/2024</w:t>
            </w:r>
          </w:p>
        </w:tc>
        <w:tc>
          <w:tcPr>
            <w:tcW w:w="5103" w:type="dxa"/>
            <w:shd w:val="clear" w:color="auto" w:fill="E7E6E6" w:themeFill="background2"/>
          </w:tcPr>
          <w:p w:rsidR="0030087C" w:rsidRPr="000F0CC2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 xml:space="preserve">DESCRIZIONE SPESA </w:t>
            </w:r>
          </w:p>
        </w:tc>
        <w:tc>
          <w:tcPr>
            <w:tcW w:w="2552" w:type="dxa"/>
            <w:shd w:val="clear" w:color="auto" w:fill="E7E6E6" w:themeFill="background2"/>
          </w:tcPr>
          <w:p w:rsidR="0030087C" w:rsidRPr="000F0CC2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 xml:space="preserve">IMPORTO </w:t>
            </w:r>
            <w:r w:rsidRPr="000F0CC2">
              <w:rPr>
                <w:rFonts w:ascii="Calibri" w:hAnsi="Calibri"/>
                <w:b/>
                <w:color w:val="1F497D"/>
              </w:rPr>
              <w:t>AL NETTO DI IVA</w:t>
            </w:r>
          </w:p>
        </w:tc>
      </w:tr>
      <w:tr w:rsidR="0030087C" w:rsidRPr="0030087C" w:rsidTr="00E81D47">
        <w:tc>
          <w:tcPr>
            <w:tcW w:w="6804" w:type="dxa"/>
            <w:shd w:val="clear" w:color="auto" w:fill="auto"/>
          </w:tcPr>
          <w:p w:rsidR="0030087C" w:rsidRP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A</w:t>
            </w:r>
            <w:r w:rsidRPr="0030087C">
              <w:rPr>
                <w:rFonts w:ascii="Calibri" w:hAnsi="Calibri"/>
                <w:color w:val="1F497D"/>
              </w:rPr>
              <w:t>cquisto di beni e attrezzature</w:t>
            </w:r>
          </w:p>
        </w:tc>
        <w:tc>
          <w:tcPr>
            <w:tcW w:w="5103" w:type="dxa"/>
            <w:shd w:val="clear" w:color="auto" w:fill="auto"/>
          </w:tcPr>
          <w:p w:rsidR="0030087C" w:rsidRPr="000F0CC2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552" w:type="dxa"/>
            <w:shd w:val="clear" w:color="auto" w:fill="auto"/>
          </w:tcPr>
          <w:p w:rsidR="0030087C" w:rsidRP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30087C">
              <w:rPr>
                <w:rFonts w:ascii="Calibri" w:hAnsi="Calibri"/>
                <w:color w:val="1F497D"/>
              </w:rPr>
              <w:t>€ …</w:t>
            </w:r>
          </w:p>
        </w:tc>
      </w:tr>
      <w:tr w:rsidR="0030087C" w:rsidRPr="0030087C" w:rsidTr="00E81D47">
        <w:tc>
          <w:tcPr>
            <w:tcW w:w="6804" w:type="dxa"/>
            <w:shd w:val="clear" w:color="auto" w:fill="auto"/>
          </w:tcPr>
          <w:p w:rsidR="0030087C" w:rsidRP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I</w:t>
            </w:r>
            <w:r w:rsidRPr="0030087C">
              <w:rPr>
                <w:rFonts w:ascii="Calibri" w:hAnsi="Calibri"/>
                <w:color w:val="1F497D"/>
              </w:rPr>
              <w:t>nvestimenti in attrezzature tecnologiche e programmi informatici</w:t>
            </w:r>
          </w:p>
        </w:tc>
        <w:tc>
          <w:tcPr>
            <w:tcW w:w="5103" w:type="dxa"/>
            <w:shd w:val="clear" w:color="auto" w:fill="auto"/>
          </w:tcPr>
          <w:p w:rsidR="0030087C" w:rsidRP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552" w:type="dxa"/>
            <w:shd w:val="clear" w:color="auto" w:fill="auto"/>
          </w:tcPr>
          <w:p w:rsidR="0030087C" w:rsidRP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30087C">
              <w:rPr>
                <w:rFonts w:ascii="Calibri" w:hAnsi="Calibri"/>
                <w:color w:val="1F497D"/>
              </w:rPr>
              <w:t>€ …</w:t>
            </w:r>
          </w:p>
        </w:tc>
      </w:tr>
      <w:tr w:rsidR="0030087C" w:rsidRPr="0030087C" w:rsidTr="00E81D47">
        <w:tc>
          <w:tcPr>
            <w:tcW w:w="6804" w:type="dxa"/>
            <w:shd w:val="clear" w:color="auto" w:fill="auto"/>
          </w:tcPr>
          <w:p w:rsidR="0030087C" w:rsidRP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L</w:t>
            </w:r>
            <w:r w:rsidRPr="0030087C">
              <w:rPr>
                <w:rFonts w:ascii="Calibri" w:hAnsi="Calibri"/>
                <w:color w:val="1F497D"/>
              </w:rPr>
              <w:t>icenze d’uso, canoni e servizi software di tipo cloud</w:t>
            </w:r>
          </w:p>
        </w:tc>
        <w:tc>
          <w:tcPr>
            <w:tcW w:w="5103" w:type="dxa"/>
            <w:shd w:val="clear" w:color="auto" w:fill="auto"/>
          </w:tcPr>
          <w:p w:rsidR="0030087C" w:rsidRP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552" w:type="dxa"/>
            <w:shd w:val="clear" w:color="auto" w:fill="auto"/>
          </w:tcPr>
          <w:p w:rsidR="0030087C" w:rsidRP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30087C">
              <w:rPr>
                <w:rFonts w:ascii="Calibri" w:hAnsi="Calibri"/>
                <w:color w:val="1F497D"/>
              </w:rPr>
              <w:t>€ …</w:t>
            </w:r>
          </w:p>
        </w:tc>
      </w:tr>
      <w:tr w:rsidR="0030087C" w:rsidRPr="0030087C" w:rsidTr="00E81D47">
        <w:tc>
          <w:tcPr>
            <w:tcW w:w="6804" w:type="dxa"/>
            <w:shd w:val="clear" w:color="auto" w:fill="auto"/>
          </w:tcPr>
          <w:p w:rsidR="0030087C" w:rsidRP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S</w:t>
            </w:r>
            <w:r w:rsidRPr="0030087C">
              <w:rPr>
                <w:rFonts w:ascii="Calibri" w:hAnsi="Calibri"/>
                <w:color w:val="1F497D"/>
              </w:rPr>
              <w:t>pese di consulenza, audit, certificazioni e adozione di protocolli e sistemi di reporting per la sostenibilità ambientale, certificazione per l’accessibilità</w:t>
            </w:r>
          </w:p>
        </w:tc>
        <w:tc>
          <w:tcPr>
            <w:tcW w:w="5103" w:type="dxa"/>
            <w:shd w:val="clear" w:color="auto" w:fill="auto"/>
          </w:tcPr>
          <w:p w:rsidR="0030087C" w:rsidRP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552" w:type="dxa"/>
            <w:shd w:val="clear" w:color="auto" w:fill="auto"/>
          </w:tcPr>
          <w:p w:rsidR="0030087C" w:rsidRP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30087C">
              <w:rPr>
                <w:rFonts w:ascii="Calibri" w:hAnsi="Calibri"/>
                <w:color w:val="1F497D"/>
              </w:rPr>
              <w:t>€ …</w:t>
            </w:r>
          </w:p>
        </w:tc>
      </w:tr>
      <w:tr w:rsidR="0030087C" w:rsidTr="00E81D47">
        <w:tc>
          <w:tcPr>
            <w:tcW w:w="6804" w:type="dxa"/>
            <w:shd w:val="clear" w:color="auto" w:fill="auto"/>
          </w:tcPr>
          <w:p w:rsidR="0030087C" w:rsidRP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S</w:t>
            </w:r>
            <w:r w:rsidRPr="0030087C">
              <w:rPr>
                <w:rFonts w:ascii="Calibri" w:hAnsi="Calibri"/>
                <w:color w:val="1F497D"/>
              </w:rPr>
              <w:t>pese di formazione collegate agli investimenti presentati.</w:t>
            </w:r>
          </w:p>
        </w:tc>
        <w:tc>
          <w:tcPr>
            <w:tcW w:w="5103" w:type="dxa"/>
          </w:tcPr>
          <w:p w:rsidR="0030087C" w:rsidRP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552" w:type="dxa"/>
            <w:shd w:val="clear" w:color="auto" w:fill="auto"/>
          </w:tcPr>
          <w:p w:rsidR="0030087C" w:rsidRPr="002F491B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30087C">
              <w:rPr>
                <w:rFonts w:ascii="Calibri" w:hAnsi="Calibri"/>
                <w:color w:val="1F497D"/>
              </w:rPr>
              <w:t>€ …</w:t>
            </w:r>
          </w:p>
        </w:tc>
      </w:tr>
      <w:tr w:rsidR="0030087C" w:rsidTr="00E81D47">
        <w:tc>
          <w:tcPr>
            <w:tcW w:w="11907" w:type="dxa"/>
            <w:gridSpan w:val="2"/>
            <w:shd w:val="clear" w:color="auto" w:fill="auto"/>
          </w:tcPr>
          <w:p w:rsidR="0030087C" w:rsidRPr="002F491B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2F491B">
              <w:rPr>
                <w:rFonts w:ascii="Calibri" w:hAnsi="Calibri"/>
                <w:b/>
                <w:color w:val="1F497D"/>
              </w:rPr>
              <w:t>TOTALE SPESE</w:t>
            </w:r>
            <w:r>
              <w:rPr>
                <w:rFonts w:ascii="Calibri" w:hAnsi="Calibri"/>
                <w:b/>
                <w:color w:val="1F497D"/>
              </w:rPr>
              <w:t xml:space="preserve"> (investimento minimo: € 3</w:t>
            </w:r>
            <w:r w:rsidRPr="002F491B">
              <w:rPr>
                <w:rFonts w:ascii="Calibri" w:hAnsi="Calibri"/>
                <w:b/>
                <w:color w:val="1F497D"/>
              </w:rPr>
              <w:t>.000,00 + IVA)</w:t>
            </w:r>
          </w:p>
        </w:tc>
        <w:tc>
          <w:tcPr>
            <w:tcW w:w="2552" w:type="dxa"/>
            <w:shd w:val="clear" w:color="auto" w:fill="auto"/>
          </w:tcPr>
          <w:p w:rsid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  <w:tr w:rsidR="0030087C" w:rsidTr="00E81D47">
        <w:tc>
          <w:tcPr>
            <w:tcW w:w="11907" w:type="dxa"/>
            <w:gridSpan w:val="2"/>
            <w:shd w:val="clear" w:color="auto" w:fill="auto"/>
          </w:tcPr>
          <w:p w:rsidR="0030087C" w:rsidRPr="002F491B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2F491B">
              <w:rPr>
                <w:rFonts w:ascii="Calibri" w:hAnsi="Calibri"/>
                <w:b/>
                <w:color w:val="1F497D"/>
              </w:rPr>
              <w:t xml:space="preserve">CONTRIBUTO RICHIESTO (50% delle spese ammissibili fino a un massimo di </w:t>
            </w:r>
            <w:r>
              <w:rPr>
                <w:rFonts w:ascii="Calibri" w:hAnsi="Calibri"/>
                <w:b/>
                <w:color w:val="1F497D"/>
              </w:rPr>
              <w:t>€ 5</w:t>
            </w:r>
            <w:r w:rsidRPr="002F491B">
              <w:rPr>
                <w:rFonts w:ascii="Calibri" w:hAnsi="Calibri"/>
                <w:b/>
                <w:color w:val="1F497D"/>
              </w:rPr>
              <w:t>.000,00)</w:t>
            </w:r>
          </w:p>
        </w:tc>
        <w:tc>
          <w:tcPr>
            <w:tcW w:w="2552" w:type="dxa"/>
            <w:shd w:val="clear" w:color="auto" w:fill="auto"/>
          </w:tcPr>
          <w:p w:rsidR="0030087C" w:rsidRDefault="0030087C" w:rsidP="00E81D4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</w:tbl>
    <w:p w:rsidR="0030087C" w:rsidRDefault="0030087C" w:rsidP="00900D6D">
      <w:pPr>
        <w:autoSpaceDE w:val="0"/>
        <w:autoSpaceDN w:val="0"/>
        <w:adjustRightInd w:val="0"/>
        <w:jc w:val="left"/>
        <w:rPr>
          <w:rFonts w:ascii="Calibri" w:hAnsi="Calibri"/>
          <w:b/>
          <w:color w:val="1F497D"/>
          <w:sz w:val="22"/>
        </w:rPr>
      </w:pPr>
    </w:p>
    <w:p w:rsidR="003D7712" w:rsidRDefault="0030087C" w:rsidP="00900D6D">
      <w:pPr>
        <w:autoSpaceDE w:val="0"/>
        <w:autoSpaceDN w:val="0"/>
        <w:adjustRightInd w:val="0"/>
        <w:jc w:val="left"/>
        <w:rPr>
          <w:rFonts w:ascii="Calibri" w:hAnsi="Calibri"/>
          <w:b/>
          <w:color w:val="1F497D"/>
          <w:sz w:val="22"/>
        </w:rPr>
      </w:pPr>
      <w:r>
        <w:rPr>
          <w:rFonts w:ascii="Calibri" w:hAnsi="Calibri"/>
          <w:b/>
          <w:color w:val="1F497D"/>
          <w:sz w:val="22"/>
        </w:rPr>
        <w:t>MISURE -</w:t>
      </w:r>
      <w:r w:rsidRPr="0030087C">
        <w:rPr>
          <w:rFonts w:ascii="Calibri" w:hAnsi="Calibri" w:cs="Calibri"/>
          <w:color w:val="1F4E79"/>
        </w:rPr>
        <w:t xml:space="preserve"> </w:t>
      </w:r>
      <w:r w:rsidRPr="000C7FF5">
        <w:rPr>
          <w:rFonts w:ascii="Calibri" w:hAnsi="Calibri" w:cs="Calibri"/>
          <w:color w:val="1F4E79"/>
        </w:rPr>
        <w:t xml:space="preserve">Ciascuna impresa può presentare </w:t>
      </w:r>
      <w:r w:rsidRPr="00780314">
        <w:rPr>
          <w:rFonts w:ascii="Calibri" w:hAnsi="Calibri" w:cs="Calibri"/>
          <w:b/>
          <w:color w:val="1F4E79"/>
        </w:rPr>
        <w:t>una domanda di contributo su ciascuna Misura</w:t>
      </w:r>
      <w:r>
        <w:rPr>
          <w:rFonts w:ascii="Calibri" w:hAnsi="Calibri" w:cs="Calibri"/>
          <w:b/>
          <w:color w:val="1F4E79"/>
        </w:rPr>
        <w:t xml:space="preserve"> con spese differenti</w:t>
      </w:r>
      <w:r w:rsidR="003D7712">
        <w:rPr>
          <w:rFonts w:ascii="Calibri" w:hAnsi="Calibri"/>
          <w:b/>
          <w:color w:val="1F497D"/>
          <w:sz w:val="22"/>
        </w:rPr>
        <w:t>:</w:t>
      </w:r>
    </w:p>
    <w:p w:rsidR="0030087C" w:rsidRPr="000C7FF5" w:rsidRDefault="0030087C" w:rsidP="0030087C">
      <w:pPr>
        <w:autoSpaceDE w:val="0"/>
        <w:autoSpaceDN w:val="0"/>
        <w:adjustRightInd w:val="0"/>
        <w:rPr>
          <w:rFonts w:ascii="Calibri" w:hAnsi="Calibri" w:cs="Calibri"/>
          <w:color w:val="1F4E79"/>
        </w:rPr>
      </w:pPr>
      <w:sdt>
        <w:sdtPr>
          <w:rPr>
            <w:rFonts w:ascii="Calibri" w:hAnsi="Calibri" w:cs="Calibri"/>
            <w:b/>
            <w:color w:val="1F4E79"/>
          </w:rPr>
          <w:id w:val="43811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color w:val="1F4E79"/>
            </w:rPr>
            <w:t>☐</w:t>
          </w:r>
        </w:sdtContent>
      </w:sdt>
      <w:r>
        <w:rPr>
          <w:rFonts w:ascii="Calibri" w:hAnsi="Calibri" w:cs="Calibri"/>
          <w:b/>
          <w:color w:val="1F4E79"/>
        </w:rPr>
        <w:t xml:space="preserve"> </w:t>
      </w:r>
      <w:r w:rsidRPr="000C7FF5">
        <w:rPr>
          <w:rFonts w:ascii="Calibri" w:hAnsi="Calibri" w:cs="Calibri"/>
          <w:b/>
          <w:color w:val="1F4E79"/>
        </w:rPr>
        <w:t>MISURA A – Soluzioni digitali per migliorare l’offerta turistica:</w:t>
      </w:r>
    </w:p>
    <w:p w:rsidR="0030087C" w:rsidRPr="000C7FF5" w:rsidRDefault="0030087C" w:rsidP="0030087C">
      <w:pPr>
        <w:autoSpaceDE w:val="0"/>
        <w:autoSpaceDN w:val="0"/>
        <w:adjustRightInd w:val="0"/>
        <w:ind w:left="567" w:hanging="221"/>
        <w:rPr>
          <w:rFonts w:ascii="Calibri" w:hAnsi="Calibri" w:cs="Calibri"/>
          <w:color w:val="1F4E79"/>
        </w:rPr>
      </w:pPr>
      <w:sdt>
        <w:sdtPr>
          <w:rPr>
            <w:rFonts w:ascii="Calibri" w:hAnsi="Calibri" w:cs="Calibri"/>
            <w:color w:val="1F4E79"/>
          </w:rPr>
          <w:id w:val="1514955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1F4E79"/>
            </w:rPr>
            <w:t>☐</w:t>
          </w:r>
        </w:sdtContent>
      </w:sdt>
      <w:r w:rsidRPr="000C7FF5">
        <w:rPr>
          <w:rFonts w:ascii="Calibri" w:hAnsi="Calibri" w:cs="Calibri"/>
          <w:color w:val="1F4E79"/>
        </w:rPr>
        <w:t xml:space="preserve"> sistemi per aumentare la quantità e qualità dei dati disponibili e migliorare il loro utilizzo ai</w:t>
      </w:r>
      <w:r>
        <w:rPr>
          <w:rFonts w:ascii="Calibri" w:hAnsi="Calibri" w:cs="Calibri"/>
          <w:color w:val="1F4E79"/>
        </w:rPr>
        <w:t xml:space="preserve"> </w:t>
      </w:r>
      <w:r w:rsidRPr="000C7FF5">
        <w:rPr>
          <w:rFonts w:ascii="Calibri" w:hAnsi="Calibri" w:cs="Calibri"/>
          <w:color w:val="1F4E79"/>
        </w:rPr>
        <w:t>fini della comunicazione e marketing (es. analisi benchmark), dell’ottimizzazione dei processi</w:t>
      </w:r>
      <w:r>
        <w:rPr>
          <w:rFonts w:ascii="Calibri" w:hAnsi="Calibri" w:cs="Calibri"/>
          <w:color w:val="1F4E79"/>
        </w:rPr>
        <w:t xml:space="preserve"> </w:t>
      </w:r>
      <w:r w:rsidRPr="000C7FF5">
        <w:rPr>
          <w:rFonts w:ascii="Calibri" w:hAnsi="Calibri" w:cs="Calibri"/>
          <w:color w:val="1F4E79"/>
        </w:rPr>
        <w:t>interni, e ai fini dell'analisi dei competitor e del proprio posizionamento</w:t>
      </w:r>
    </w:p>
    <w:p w:rsidR="0030087C" w:rsidRPr="000C7FF5" w:rsidRDefault="0030087C" w:rsidP="0030087C">
      <w:pPr>
        <w:autoSpaceDE w:val="0"/>
        <w:autoSpaceDN w:val="0"/>
        <w:adjustRightInd w:val="0"/>
        <w:ind w:left="567" w:hanging="221"/>
        <w:rPr>
          <w:rFonts w:ascii="Calibri" w:hAnsi="Calibri" w:cs="Calibri"/>
          <w:color w:val="1F4E79"/>
        </w:rPr>
      </w:pPr>
      <w:sdt>
        <w:sdtPr>
          <w:rPr>
            <w:rFonts w:ascii="Calibri" w:hAnsi="Calibri" w:cs="Calibri"/>
            <w:color w:val="1F4E79"/>
          </w:rPr>
          <w:id w:val="-586698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1F4E79"/>
            </w:rPr>
            <w:t>☐</w:t>
          </w:r>
        </w:sdtContent>
      </w:sdt>
      <w:r w:rsidRPr="000C7FF5">
        <w:rPr>
          <w:rFonts w:ascii="Calibri" w:hAnsi="Calibri" w:cs="Calibri"/>
          <w:color w:val="1F4E79"/>
        </w:rPr>
        <w:t xml:space="preserve"> servizi avanzati al cliente in chiave di digitalizzazione (es. chatbox, digital concierge, IA per il</w:t>
      </w:r>
      <w:r>
        <w:rPr>
          <w:rFonts w:ascii="Calibri" w:hAnsi="Calibri" w:cs="Calibri"/>
          <w:color w:val="1F4E79"/>
        </w:rPr>
        <w:t xml:space="preserve"> </w:t>
      </w:r>
      <w:r w:rsidRPr="000C7FF5">
        <w:rPr>
          <w:rFonts w:ascii="Calibri" w:hAnsi="Calibri" w:cs="Calibri"/>
          <w:color w:val="1F4E79"/>
        </w:rPr>
        <w:t>customer service, tecnologie immersive, realtà aumentata, informazioni real time,… ).</w:t>
      </w:r>
    </w:p>
    <w:p w:rsidR="0030087C" w:rsidRPr="000C7FF5" w:rsidRDefault="0030087C" w:rsidP="0030087C">
      <w:pPr>
        <w:autoSpaceDE w:val="0"/>
        <w:autoSpaceDN w:val="0"/>
        <w:adjustRightInd w:val="0"/>
        <w:rPr>
          <w:rFonts w:ascii="Calibri" w:hAnsi="Calibri" w:cs="Calibri"/>
          <w:b/>
          <w:color w:val="1F4E79"/>
        </w:rPr>
      </w:pPr>
      <w:sdt>
        <w:sdtPr>
          <w:rPr>
            <w:rFonts w:ascii="Calibri" w:hAnsi="Calibri" w:cs="Calibri"/>
            <w:b/>
            <w:color w:val="1F4E79"/>
          </w:rPr>
          <w:id w:val="26696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color w:val="1F4E79"/>
            </w:rPr>
            <w:t>☐</w:t>
          </w:r>
        </w:sdtContent>
      </w:sdt>
      <w:r>
        <w:rPr>
          <w:rFonts w:ascii="Calibri" w:hAnsi="Calibri" w:cs="Calibri"/>
          <w:b/>
          <w:color w:val="1F4E79"/>
        </w:rPr>
        <w:t xml:space="preserve"> </w:t>
      </w:r>
      <w:r w:rsidRPr="000C7FF5">
        <w:rPr>
          <w:rFonts w:ascii="Calibri" w:hAnsi="Calibri" w:cs="Calibri"/>
          <w:b/>
          <w:color w:val="1F4E79"/>
        </w:rPr>
        <w:t>MISURA B - Soluzioni per la sostenibilità, turismo outdoor e accessibilità:</w:t>
      </w:r>
    </w:p>
    <w:p w:rsidR="0030087C" w:rsidRPr="000C7FF5" w:rsidRDefault="0030087C" w:rsidP="0030087C">
      <w:pPr>
        <w:autoSpaceDE w:val="0"/>
        <w:autoSpaceDN w:val="0"/>
        <w:adjustRightInd w:val="0"/>
        <w:ind w:left="284"/>
        <w:rPr>
          <w:rFonts w:ascii="Calibri" w:hAnsi="Calibri" w:cs="Calibri"/>
          <w:color w:val="1F4E79"/>
        </w:rPr>
      </w:pPr>
      <w:sdt>
        <w:sdtPr>
          <w:rPr>
            <w:rFonts w:ascii="Calibri" w:hAnsi="Calibri" w:cs="Calibri"/>
            <w:color w:val="1F4E79"/>
          </w:rPr>
          <w:id w:val="1863701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1F4E79"/>
            </w:rPr>
            <w:t>☐</w:t>
          </w:r>
        </w:sdtContent>
      </w:sdt>
      <w:r>
        <w:rPr>
          <w:rFonts w:ascii="Calibri" w:hAnsi="Calibri" w:cs="Calibri"/>
          <w:color w:val="1F4E79"/>
        </w:rPr>
        <w:t xml:space="preserve"> </w:t>
      </w:r>
      <w:r>
        <w:rPr>
          <w:rFonts w:ascii="Calibri" w:hAnsi="Calibri" w:cs="Calibri"/>
          <w:color w:val="1F4E79"/>
        </w:rPr>
        <w:t>s</w:t>
      </w:r>
      <w:r w:rsidRPr="000C7FF5">
        <w:rPr>
          <w:rFonts w:ascii="Calibri" w:hAnsi="Calibri" w:cs="Calibri"/>
          <w:color w:val="1F4E79"/>
        </w:rPr>
        <w:t>oluzioni per aumentare la sostenibilità ambientale delle strutture e dei servizi offerti. Ad esempio:</w:t>
      </w:r>
    </w:p>
    <w:p w:rsidR="0030087C" w:rsidRPr="000C7FF5" w:rsidRDefault="0030087C" w:rsidP="0030087C">
      <w:pPr>
        <w:pStyle w:val="Paragrafoelenco"/>
        <w:autoSpaceDE w:val="0"/>
        <w:autoSpaceDN w:val="0"/>
        <w:adjustRightInd w:val="0"/>
        <w:spacing w:after="0" w:line="240" w:lineRule="auto"/>
        <w:ind w:left="772"/>
        <w:rPr>
          <w:rFonts w:cs="Calibri"/>
          <w:color w:val="1F4E79"/>
          <w:sz w:val="20"/>
          <w:szCs w:val="20"/>
        </w:rPr>
      </w:pPr>
      <w:sdt>
        <w:sdtPr>
          <w:rPr>
            <w:rFonts w:cs="Calibri"/>
            <w:color w:val="1F4E79"/>
            <w:sz w:val="20"/>
            <w:szCs w:val="20"/>
          </w:rPr>
          <w:id w:val="196491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1F4E79"/>
              <w:sz w:val="20"/>
              <w:szCs w:val="20"/>
            </w:rPr>
            <w:t>☐</w:t>
          </w:r>
        </w:sdtContent>
      </w:sdt>
      <w:r w:rsidRPr="000C7FF5">
        <w:rPr>
          <w:rFonts w:cs="Calibri"/>
          <w:color w:val="1F4E79"/>
          <w:sz w:val="20"/>
          <w:szCs w:val="20"/>
        </w:rPr>
        <w:t>soluzioni per la ricarica di veicoli (auto, bici, moto,…) elettrici</w:t>
      </w:r>
    </w:p>
    <w:p w:rsidR="0030087C" w:rsidRPr="000C7FF5" w:rsidRDefault="0030087C" w:rsidP="0030087C">
      <w:pPr>
        <w:pStyle w:val="Paragrafoelenco"/>
        <w:autoSpaceDE w:val="0"/>
        <w:autoSpaceDN w:val="0"/>
        <w:adjustRightInd w:val="0"/>
        <w:spacing w:after="0" w:line="240" w:lineRule="auto"/>
        <w:ind w:left="772"/>
        <w:rPr>
          <w:rFonts w:cs="Calibri"/>
          <w:color w:val="1F4E79"/>
          <w:sz w:val="20"/>
          <w:szCs w:val="20"/>
        </w:rPr>
      </w:pPr>
      <w:sdt>
        <w:sdtPr>
          <w:rPr>
            <w:rFonts w:cs="Calibri"/>
            <w:color w:val="1F4E79"/>
            <w:sz w:val="20"/>
            <w:szCs w:val="20"/>
          </w:rPr>
          <w:id w:val="104564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1F4E79"/>
              <w:sz w:val="20"/>
              <w:szCs w:val="20"/>
            </w:rPr>
            <w:t>☐</w:t>
          </w:r>
        </w:sdtContent>
      </w:sdt>
      <w:r w:rsidRPr="000C7FF5">
        <w:rPr>
          <w:rFonts w:cs="Calibri"/>
          <w:color w:val="1F4E79"/>
          <w:sz w:val="20"/>
          <w:szCs w:val="20"/>
        </w:rPr>
        <w:t xml:space="preserve">spese sostenute per servizi di accompagnamento e consulenza funzionali all’assessment di sostenibilità ambientale dell’impresa </w:t>
      </w:r>
    </w:p>
    <w:p w:rsidR="0030087C" w:rsidRPr="000C7FF5" w:rsidRDefault="0030087C" w:rsidP="0030087C">
      <w:pPr>
        <w:pStyle w:val="Paragrafoelenco"/>
        <w:autoSpaceDE w:val="0"/>
        <w:autoSpaceDN w:val="0"/>
        <w:adjustRightInd w:val="0"/>
        <w:spacing w:after="0" w:line="240" w:lineRule="auto"/>
        <w:ind w:left="772"/>
        <w:rPr>
          <w:rFonts w:cs="Calibri"/>
          <w:color w:val="1F4E79"/>
          <w:sz w:val="20"/>
          <w:szCs w:val="20"/>
        </w:rPr>
      </w:pPr>
      <w:sdt>
        <w:sdtPr>
          <w:rPr>
            <w:rFonts w:cs="Calibri"/>
            <w:color w:val="1F4E79"/>
            <w:sz w:val="20"/>
            <w:szCs w:val="20"/>
          </w:rPr>
          <w:id w:val="99091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1F4E79"/>
              <w:sz w:val="20"/>
              <w:szCs w:val="20"/>
            </w:rPr>
            <w:t>☐</w:t>
          </w:r>
        </w:sdtContent>
      </w:sdt>
      <w:r w:rsidRPr="000C7FF5">
        <w:rPr>
          <w:rFonts w:cs="Calibri"/>
          <w:color w:val="1F4E79"/>
          <w:sz w:val="20"/>
          <w:szCs w:val="20"/>
        </w:rPr>
        <w:t>certificazioni e adozioni di protocolli e sistemi di reporting per la sostenibilità ambientale</w:t>
      </w:r>
    </w:p>
    <w:p w:rsidR="0030087C" w:rsidRPr="000C7FF5" w:rsidRDefault="0030087C" w:rsidP="0030087C">
      <w:pPr>
        <w:pStyle w:val="Paragrafoelenco"/>
        <w:autoSpaceDE w:val="0"/>
        <w:autoSpaceDN w:val="0"/>
        <w:adjustRightInd w:val="0"/>
        <w:spacing w:after="0" w:line="240" w:lineRule="auto"/>
        <w:ind w:left="772"/>
        <w:rPr>
          <w:rFonts w:cs="Calibri"/>
          <w:color w:val="1F4E79"/>
          <w:sz w:val="20"/>
          <w:szCs w:val="20"/>
        </w:rPr>
      </w:pPr>
      <w:sdt>
        <w:sdtPr>
          <w:rPr>
            <w:rFonts w:cs="Calibri"/>
            <w:color w:val="1F4E79"/>
            <w:sz w:val="20"/>
            <w:szCs w:val="20"/>
          </w:rPr>
          <w:id w:val="85245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1F4E79"/>
              <w:sz w:val="20"/>
              <w:szCs w:val="20"/>
            </w:rPr>
            <w:t>☐</w:t>
          </w:r>
        </w:sdtContent>
      </w:sdt>
      <w:r w:rsidRPr="000C7FF5">
        <w:rPr>
          <w:rFonts w:cs="Calibri"/>
          <w:color w:val="1F4E79"/>
          <w:sz w:val="20"/>
          <w:szCs w:val="20"/>
        </w:rPr>
        <w:t>soluzioni per il risparmio idrico e riutilizzo di acque reflue</w:t>
      </w:r>
    </w:p>
    <w:p w:rsidR="0030087C" w:rsidRPr="000C7FF5" w:rsidRDefault="0030087C" w:rsidP="0030087C">
      <w:pPr>
        <w:autoSpaceDE w:val="0"/>
        <w:autoSpaceDN w:val="0"/>
        <w:adjustRightInd w:val="0"/>
        <w:ind w:left="346" w:hanging="141"/>
        <w:rPr>
          <w:rFonts w:ascii="Calibri" w:hAnsi="Calibri" w:cs="Calibri"/>
          <w:color w:val="1F4E79"/>
        </w:rPr>
      </w:pPr>
      <w:sdt>
        <w:sdtPr>
          <w:rPr>
            <w:rFonts w:ascii="Calibri" w:hAnsi="Calibri" w:cs="Calibri"/>
            <w:color w:val="1F4E79"/>
          </w:rPr>
          <w:id w:val="45776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1F4E79"/>
            </w:rPr>
            <w:t>☐</w:t>
          </w:r>
        </w:sdtContent>
      </w:sdt>
      <w:r w:rsidRPr="000C7FF5">
        <w:rPr>
          <w:rFonts w:ascii="Calibri" w:hAnsi="Calibri" w:cs="Calibri"/>
          <w:color w:val="1F4E79"/>
        </w:rPr>
        <w:t>soluzioni per lo sviluppo delle strutture e dei servizi per il turismo outdoor (cicloturismo e sport, turismo sull’acqua, escursionismo, ecc). Ad esempio:</w:t>
      </w:r>
    </w:p>
    <w:p w:rsidR="0030087C" w:rsidRPr="00C64D63" w:rsidRDefault="0030087C" w:rsidP="0030087C">
      <w:pPr>
        <w:pStyle w:val="Paragrafoelenco"/>
        <w:autoSpaceDE w:val="0"/>
        <w:autoSpaceDN w:val="0"/>
        <w:adjustRightInd w:val="0"/>
        <w:spacing w:after="0" w:line="240" w:lineRule="auto"/>
        <w:ind w:left="993" w:hanging="221"/>
        <w:rPr>
          <w:rFonts w:cs="Calibri"/>
          <w:color w:val="1F4E79"/>
          <w:sz w:val="20"/>
          <w:szCs w:val="20"/>
        </w:rPr>
      </w:pPr>
      <w:sdt>
        <w:sdtPr>
          <w:rPr>
            <w:rFonts w:cs="Calibri"/>
            <w:color w:val="1F4E79"/>
            <w:sz w:val="20"/>
            <w:szCs w:val="20"/>
          </w:rPr>
          <w:id w:val="-138787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1F4E79"/>
              <w:sz w:val="20"/>
              <w:szCs w:val="20"/>
            </w:rPr>
            <w:t>☐</w:t>
          </w:r>
        </w:sdtContent>
      </w:sdt>
      <w:r w:rsidRPr="000C7FF5">
        <w:rPr>
          <w:rFonts w:cs="Calibri"/>
          <w:color w:val="1F4E79"/>
          <w:sz w:val="20"/>
          <w:szCs w:val="20"/>
        </w:rPr>
        <w:t xml:space="preserve">attrezzature per aree servizi destinate ai clienti (es. pareti attrezzate per outdoor, aree ristoro </w:t>
      </w:r>
      <w:r w:rsidRPr="00C64D63">
        <w:rPr>
          <w:rFonts w:cs="Calibri"/>
          <w:color w:val="1F4E79"/>
          <w:sz w:val="20"/>
          <w:szCs w:val="20"/>
        </w:rPr>
        <w:t>automatizzate, erogatore di acqua potabile, supporti per il deposito di attrezzature, area lavanderia cicloturisti ed escursionisti ad uso esclusivo dei clienti, ecc.)</w:t>
      </w:r>
    </w:p>
    <w:p w:rsidR="0030087C" w:rsidRPr="00C64D63" w:rsidRDefault="0030087C" w:rsidP="0030087C">
      <w:pPr>
        <w:pStyle w:val="Paragrafoelenco"/>
        <w:autoSpaceDE w:val="0"/>
        <w:autoSpaceDN w:val="0"/>
        <w:adjustRightInd w:val="0"/>
        <w:spacing w:after="0" w:line="240" w:lineRule="auto"/>
        <w:ind w:left="993" w:hanging="221"/>
        <w:rPr>
          <w:rFonts w:cs="Calibri"/>
          <w:color w:val="1F4E79"/>
          <w:sz w:val="20"/>
          <w:szCs w:val="20"/>
        </w:rPr>
      </w:pPr>
      <w:sdt>
        <w:sdtPr>
          <w:rPr>
            <w:rFonts w:cs="Calibri"/>
            <w:color w:val="1F4E79"/>
            <w:sz w:val="20"/>
            <w:szCs w:val="20"/>
          </w:rPr>
          <w:id w:val="375816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1F4E79"/>
              <w:sz w:val="20"/>
              <w:szCs w:val="20"/>
            </w:rPr>
            <w:t>☐</w:t>
          </w:r>
        </w:sdtContent>
      </w:sdt>
      <w:r w:rsidRPr="00C64D63">
        <w:rPr>
          <w:rFonts w:cs="Calibri"/>
          <w:color w:val="1F4E79"/>
          <w:sz w:val="20"/>
          <w:szCs w:val="20"/>
        </w:rPr>
        <w:t xml:space="preserve">realizzazione aree e </w:t>
      </w:r>
      <w:bookmarkStart w:id="0" w:name="_GoBack"/>
      <w:bookmarkEnd w:id="0"/>
      <w:r w:rsidRPr="00C64D63">
        <w:rPr>
          <w:rFonts w:cs="Calibri"/>
          <w:color w:val="1F4E79"/>
          <w:sz w:val="20"/>
          <w:szCs w:val="20"/>
        </w:rPr>
        <w:t>percorsi fitness outdoor</w:t>
      </w:r>
    </w:p>
    <w:p w:rsidR="0030087C" w:rsidRPr="00C64D63" w:rsidRDefault="0030087C" w:rsidP="0030087C">
      <w:pPr>
        <w:autoSpaceDE w:val="0"/>
        <w:autoSpaceDN w:val="0"/>
        <w:adjustRightInd w:val="0"/>
        <w:ind w:left="205"/>
        <w:rPr>
          <w:rFonts w:ascii="Calibri" w:hAnsi="Calibri" w:cs="Calibri"/>
          <w:color w:val="1F4E79"/>
        </w:rPr>
      </w:pPr>
      <w:sdt>
        <w:sdtPr>
          <w:rPr>
            <w:rFonts w:ascii="Calibri" w:hAnsi="Calibri" w:cs="Calibri"/>
            <w:color w:val="1F4E79"/>
          </w:rPr>
          <w:id w:val="-131664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1F4E79"/>
            </w:rPr>
            <w:t>☐</w:t>
          </w:r>
        </w:sdtContent>
      </w:sdt>
      <w:r>
        <w:rPr>
          <w:rFonts w:ascii="Calibri" w:hAnsi="Calibri" w:cs="Calibri"/>
          <w:color w:val="1F4E79"/>
        </w:rPr>
        <w:t xml:space="preserve"> </w:t>
      </w:r>
      <w:r w:rsidRPr="00C64D63">
        <w:rPr>
          <w:rFonts w:ascii="Calibri" w:hAnsi="Calibri" w:cs="Calibri"/>
          <w:color w:val="1F4E79"/>
        </w:rPr>
        <w:t>soluzioni per favorire l’accessibilità dei servizi offerti. Ad esempio:</w:t>
      </w:r>
    </w:p>
    <w:p w:rsidR="0030087C" w:rsidRDefault="0030087C" w:rsidP="0030087C">
      <w:pPr>
        <w:pStyle w:val="Paragrafoelenco"/>
        <w:autoSpaceDE w:val="0"/>
        <w:autoSpaceDN w:val="0"/>
        <w:adjustRightInd w:val="0"/>
        <w:spacing w:after="0" w:line="240" w:lineRule="auto"/>
        <w:ind w:left="772"/>
        <w:rPr>
          <w:rFonts w:cs="Calibri"/>
          <w:color w:val="1F4E79"/>
          <w:sz w:val="20"/>
          <w:szCs w:val="20"/>
        </w:rPr>
      </w:pPr>
      <w:sdt>
        <w:sdtPr>
          <w:rPr>
            <w:rFonts w:cs="Calibri"/>
            <w:color w:val="1F4E79"/>
            <w:sz w:val="20"/>
            <w:szCs w:val="20"/>
          </w:rPr>
          <w:id w:val="128053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1F4E79"/>
              <w:sz w:val="20"/>
              <w:szCs w:val="20"/>
            </w:rPr>
            <w:t>☐</w:t>
          </w:r>
        </w:sdtContent>
      </w:sdt>
      <w:r w:rsidRPr="00C64D63">
        <w:rPr>
          <w:rFonts w:cs="Calibri"/>
          <w:color w:val="1F4E79"/>
          <w:sz w:val="20"/>
          <w:szCs w:val="20"/>
        </w:rPr>
        <w:t>attrezzature per supportare il turista/cliente con difficoltà m</w:t>
      </w:r>
      <w:r>
        <w:rPr>
          <w:rFonts w:cs="Calibri"/>
          <w:color w:val="1F4E79"/>
          <w:sz w:val="20"/>
          <w:szCs w:val="20"/>
        </w:rPr>
        <w:t>otorie, sensoriali o di mobilità</w:t>
      </w:r>
    </w:p>
    <w:p w:rsidR="003D7712" w:rsidRPr="0030087C" w:rsidRDefault="0030087C" w:rsidP="0030087C">
      <w:pPr>
        <w:pStyle w:val="Paragrafoelenco"/>
        <w:autoSpaceDE w:val="0"/>
        <w:autoSpaceDN w:val="0"/>
        <w:adjustRightInd w:val="0"/>
        <w:spacing w:after="0" w:line="240" w:lineRule="auto"/>
        <w:ind w:left="772"/>
        <w:rPr>
          <w:rFonts w:cs="Calibri"/>
          <w:color w:val="1F4E79"/>
          <w:sz w:val="20"/>
          <w:szCs w:val="20"/>
        </w:rPr>
      </w:pPr>
      <w:sdt>
        <w:sdtPr>
          <w:rPr>
            <w:rFonts w:cs="Calibri"/>
            <w:color w:val="1F4E79"/>
            <w:sz w:val="20"/>
            <w:szCs w:val="20"/>
          </w:rPr>
          <w:id w:val="65689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1F4E79"/>
              <w:sz w:val="20"/>
              <w:szCs w:val="20"/>
            </w:rPr>
            <w:t>☐</w:t>
          </w:r>
        </w:sdtContent>
      </w:sdt>
      <w:r w:rsidRPr="0030087C">
        <w:rPr>
          <w:rFonts w:cs="Calibri"/>
          <w:color w:val="1F4E79"/>
          <w:sz w:val="20"/>
          <w:szCs w:val="20"/>
        </w:rPr>
        <w:t>certificazioni</w:t>
      </w:r>
    </w:p>
    <w:p w:rsidR="0030087C" w:rsidRDefault="0030087C" w:rsidP="00900D6D">
      <w:pPr>
        <w:autoSpaceDE w:val="0"/>
        <w:autoSpaceDN w:val="0"/>
        <w:adjustRightInd w:val="0"/>
        <w:jc w:val="left"/>
        <w:rPr>
          <w:rFonts w:ascii="Calibri" w:hAnsi="Calibri"/>
          <w:b/>
          <w:color w:val="1F497D"/>
          <w:sz w:val="22"/>
        </w:rPr>
      </w:pPr>
    </w:p>
    <w:sectPr w:rsidR="0030087C" w:rsidSect="0030087C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21" w:rsidRDefault="00313121">
      <w:r>
        <w:separator/>
      </w:r>
    </w:p>
  </w:endnote>
  <w:endnote w:type="continuationSeparator" w:id="0">
    <w:p w:rsidR="00313121" w:rsidRDefault="0031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21" w:rsidRDefault="00313121">
      <w:r>
        <w:separator/>
      </w:r>
    </w:p>
  </w:footnote>
  <w:footnote w:type="continuationSeparator" w:id="0">
    <w:p w:rsidR="00313121" w:rsidRDefault="0031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F84E5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0A2C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6912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8663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AE39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CD3D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B06EE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D2517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2C651A"/>
    <w:multiLevelType w:val="hybridMultilevel"/>
    <w:tmpl w:val="B1A4680C"/>
    <w:lvl w:ilvl="0" w:tplc="C17AE5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C3530"/>
    <w:multiLevelType w:val="hybridMultilevel"/>
    <w:tmpl w:val="FD100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A866E">
      <w:numFmt w:val="bullet"/>
      <w:lvlText w:val="−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80584"/>
    <w:multiLevelType w:val="hybridMultilevel"/>
    <w:tmpl w:val="862E1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9636B"/>
    <w:multiLevelType w:val="hybridMultilevel"/>
    <w:tmpl w:val="9B1ACC48"/>
    <w:lvl w:ilvl="0" w:tplc="04100003">
      <w:start w:val="1"/>
      <w:numFmt w:val="bullet"/>
      <w:lvlText w:val="o"/>
      <w:lvlJc w:val="left"/>
      <w:pPr>
        <w:ind w:left="9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288C3E9E"/>
    <w:multiLevelType w:val="singleLevel"/>
    <w:tmpl w:val="37E252A4"/>
    <w:lvl w:ilvl="0">
      <w:start w:val="1"/>
      <w:numFmt w:val="bullet"/>
      <w:pStyle w:val="Puntoelen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B2E50E3"/>
    <w:multiLevelType w:val="hybridMultilevel"/>
    <w:tmpl w:val="DAAC7A1E"/>
    <w:lvl w:ilvl="0" w:tplc="04100003">
      <w:start w:val="1"/>
      <w:numFmt w:val="bullet"/>
      <w:lvlText w:val="o"/>
      <w:lvlJc w:val="left"/>
      <w:pPr>
        <w:ind w:left="9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4" w15:restartNumberingAfterBreak="0">
    <w:nsid w:val="2C2B172E"/>
    <w:multiLevelType w:val="hybridMultilevel"/>
    <w:tmpl w:val="CDD60B34"/>
    <w:lvl w:ilvl="0" w:tplc="04100003">
      <w:start w:val="1"/>
      <w:numFmt w:val="bullet"/>
      <w:lvlText w:val="o"/>
      <w:lvlJc w:val="left"/>
      <w:pPr>
        <w:ind w:left="9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5" w15:restartNumberingAfterBreak="0">
    <w:nsid w:val="38C6532C"/>
    <w:multiLevelType w:val="hybridMultilevel"/>
    <w:tmpl w:val="F7C62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850"/>
    <w:multiLevelType w:val="hybridMultilevel"/>
    <w:tmpl w:val="6DFE2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67D29"/>
    <w:multiLevelType w:val="hybridMultilevel"/>
    <w:tmpl w:val="A6662D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30FF8"/>
    <w:multiLevelType w:val="singleLevel"/>
    <w:tmpl w:val="CA8A963A"/>
    <w:lvl w:ilvl="0">
      <w:start w:val="1"/>
      <w:numFmt w:val="decimal"/>
      <w:pStyle w:val="Numeroelenco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18"/>
  </w:num>
  <w:num w:numId="11">
    <w:abstractNumId w:val="15"/>
  </w:num>
  <w:num w:numId="12">
    <w:abstractNumId w:val="16"/>
  </w:num>
  <w:num w:numId="13">
    <w:abstractNumId w:val="10"/>
  </w:num>
  <w:num w:numId="14">
    <w:abstractNumId w:val="17"/>
  </w:num>
  <w:num w:numId="15">
    <w:abstractNumId w:val="8"/>
  </w:num>
  <w:num w:numId="16">
    <w:abstractNumId w:val="9"/>
  </w:num>
  <w:num w:numId="17">
    <w:abstractNumId w:val="14"/>
  </w:num>
  <w:num w:numId="18">
    <w:abstractNumId w:val="13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96"/>
    <w:rsid w:val="00000450"/>
    <w:rsid w:val="00002EAF"/>
    <w:rsid w:val="000142BE"/>
    <w:rsid w:val="000301F4"/>
    <w:rsid w:val="0005189A"/>
    <w:rsid w:val="00064DFE"/>
    <w:rsid w:val="0007593F"/>
    <w:rsid w:val="00077ABA"/>
    <w:rsid w:val="00081FFE"/>
    <w:rsid w:val="000850CA"/>
    <w:rsid w:val="0008653C"/>
    <w:rsid w:val="00091FFB"/>
    <w:rsid w:val="000A43A7"/>
    <w:rsid w:val="000B168E"/>
    <w:rsid w:val="000B30B8"/>
    <w:rsid w:val="000B6A5B"/>
    <w:rsid w:val="000C13E7"/>
    <w:rsid w:val="000C178A"/>
    <w:rsid w:val="000C20A8"/>
    <w:rsid w:val="000C58CF"/>
    <w:rsid w:val="000C7296"/>
    <w:rsid w:val="000D268C"/>
    <w:rsid w:val="000D7A9C"/>
    <w:rsid w:val="000E1A52"/>
    <w:rsid w:val="000E34CC"/>
    <w:rsid w:val="000E4750"/>
    <w:rsid w:val="000F0CC2"/>
    <w:rsid w:val="000F0E84"/>
    <w:rsid w:val="00131BA0"/>
    <w:rsid w:val="00141D50"/>
    <w:rsid w:val="00144C8E"/>
    <w:rsid w:val="0014599C"/>
    <w:rsid w:val="00146285"/>
    <w:rsid w:val="001564F0"/>
    <w:rsid w:val="00165E87"/>
    <w:rsid w:val="00183E4C"/>
    <w:rsid w:val="00183EC4"/>
    <w:rsid w:val="001908EC"/>
    <w:rsid w:val="0019184A"/>
    <w:rsid w:val="001A4422"/>
    <w:rsid w:val="001A5094"/>
    <w:rsid w:val="001B416E"/>
    <w:rsid w:val="001B5EFD"/>
    <w:rsid w:val="001D164A"/>
    <w:rsid w:val="001D1910"/>
    <w:rsid w:val="001D6DEB"/>
    <w:rsid w:val="001D716C"/>
    <w:rsid w:val="001E7A2F"/>
    <w:rsid w:val="001F277D"/>
    <w:rsid w:val="001F48CC"/>
    <w:rsid w:val="0020119E"/>
    <w:rsid w:val="00213E01"/>
    <w:rsid w:val="00216BE1"/>
    <w:rsid w:val="00217DE5"/>
    <w:rsid w:val="00220E1D"/>
    <w:rsid w:val="00223606"/>
    <w:rsid w:val="00230044"/>
    <w:rsid w:val="0023082D"/>
    <w:rsid w:val="0023099D"/>
    <w:rsid w:val="00245169"/>
    <w:rsid w:val="002635EF"/>
    <w:rsid w:val="0026437D"/>
    <w:rsid w:val="002766F6"/>
    <w:rsid w:val="0028329F"/>
    <w:rsid w:val="00290576"/>
    <w:rsid w:val="00295BF8"/>
    <w:rsid w:val="00295E09"/>
    <w:rsid w:val="00296F00"/>
    <w:rsid w:val="002C00FC"/>
    <w:rsid w:val="002C0F34"/>
    <w:rsid w:val="002C2D9F"/>
    <w:rsid w:val="002C349A"/>
    <w:rsid w:val="002C433A"/>
    <w:rsid w:val="002C70EC"/>
    <w:rsid w:val="002E699E"/>
    <w:rsid w:val="002F491B"/>
    <w:rsid w:val="0030087C"/>
    <w:rsid w:val="003020A2"/>
    <w:rsid w:val="00312D12"/>
    <w:rsid w:val="00313121"/>
    <w:rsid w:val="003165BD"/>
    <w:rsid w:val="00323348"/>
    <w:rsid w:val="00327351"/>
    <w:rsid w:val="00330207"/>
    <w:rsid w:val="00334C51"/>
    <w:rsid w:val="003366F3"/>
    <w:rsid w:val="00336F05"/>
    <w:rsid w:val="003473E5"/>
    <w:rsid w:val="00354ECF"/>
    <w:rsid w:val="0035791E"/>
    <w:rsid w:val="003748DD"/>
    <w:rsid w:val="00375436"/>
    <w:rsid w:val="00375671"/>
    <w:rsid w:val="00380126"/>
    <w:rsid w:val="00383C02"/>
    <w:rsid w:val="00387047"/>
    <w:rsid w:val="0039152E"/>
    <w:rsid w:val="003928DD"/>
    <w:rsid w:val="003B2D42"/>
    <w:rsid w:val="003D7712"/>
    <w:rsid w:val="003E11AC"/>
    <w:rsid w:val="003F7426"/>
    <w:rsid w:val="0040088C"/>
    <w:rsid w:val="00412823"/>
    <w:rsid w:val="004143AF"/>
    <w:rsid w:val="004210B9"/>
    <w:rsid w:val="00434776"/>
    <w:rsid w:val="004367F4"/>
    <w:rsid w:val="004406A7"/>
    <w:rsid w:val="00451544"/>
    <w:rsid w:val="00453316"/>
    <w:rsid w:val="00471A15"/>
    <w:rsid w:val="00482064"/>
    <w:rsid w:val="00484545"/>
    <w:rsid w:val="004859B9"/>
    <w:rsid w:val="00487CD7"/>
    <w:rsid w:val="0049133D"/>
    <w:rsid w:val="00492544"/>
    <w:rsid w:val="00492780"/>
    <w:rsid w:val="004959E8"/>
    <w:rsid w:val="004979B7"/>
    <w:rsid w:val="004A0816"/>
    <w:rsid w:val="004A31AB"/>
    <w:rsid w:val="004B5B22"/>
    <w:rsid w:val="004C41C9"/>
    <w:rsid w:val="004C7F8A"/>
    <w:rsid w:val="004D1CDC"/>
    <w:rsid w:val="004D1EAF"/>
    <w:rsid w:val="004D350C"/>
    <w:rsid w:val="004D5AB5"/>
    <w:rsid w:val="004D7492"/>
    <w:rsid w:val="004E33FE"/>
    <w:rsid w:val="004F00F2"/>
    <w:rsid w:val="005104FB"/>
    <w:rsid w:val="00514C1A"/>
    <w:rsid w:val="00525F6D"/>
    <w:rsid w:val="0053044D"/>
    <w:rsid w:val="0053491F"/>
    <w:rsid w:val="00536CD4"/>
    <w:rsid w:val="00541232"/>
    <w:rsid w:val="00543EE1"/>
    <w:rsid w:val="00544D69"/>
    <w:rsid w:val="00545E37"/>
    <w:rsid w:val="0054640D"/>
    <w:rsid w:val="0055235D"/>
    <w:rsid w:val="005651A9"/>
    <w:rsid w:val="00570BF5"/>
    <w:rsid w:val="00571605"/>
    <w:rsid w:val="0057522C"/>
    <w:rsid w:val="00577959"/>
    <w:rsid w:val="0058012D"/>
    <w:rsid w:val="00581F6C"/>
    <w:rsid w:val="00586A62"/>
    <w:rsid w:val="00594878"/>
    <w:rsid w:val="005955C8"/>
    <w:rsid w:val="0059715C"/>
    <w:rsid w:val="005A279D"/>
    <w:rsid w:val="005A594B"/>
    <w:rsid w:val="005C20EC"/>
    <w:rsid w:val="005C3DF3"/>
    <w:rsid w:val="005C5228"/>
    <w:rsid w:val="005D2838"/>
    <w:rsid w:val="005E4956"/>
    <w:rsid w:val="00603A4D"/>
    <w:rsid w:val="00614D84"/>
    <w:rsid w:val="006150ED"/>
    <w:rsid w:val="006163FE"/>
    <w:rsid w:val="00616EA4"/>
    <w:rsid w:val="00631EBF"/>
    <w:rsid w:val="0063402C"/>
    <w:rsid w:val="00636BA7"/>
    <w:rsid w:val="00644CDF"/>
    <w:rsid w:val="00650407"/>
    <w:rsid w:val="0065239F"/>
    <w:rsid w:val="00653F68"/>
    <w:rsid w:val="006614C1"/>
    <w:rsid w:val="00663F8B"/>
    <w:rsid w:val="006643D5"/>
    <w:rsid w:val="00667EA3"/>
    <w:rsid w:val="00667F8A"/>
    <w:rsid w:val="00670D03"/>
    <w:rsid w:val="00674DB2"/>
    <w:rsid w:val="00674E6D"/>
    <w:rsid w:val="00677456"/>
    <w:rsid w:val="00677F48"/>
    <w:rsid w:val="00691C6D"/>
    <w:rsid w:val="00693B50"/>
    <w:rsid w:val="00694526"/>
    <w:rsid w:val="006A71B0"/>
    <w:rsid w:val="006C5111"/>
    <w:rsid w:val="006C58EB"/>
    <w:rsid w:val="006C675F"/>
    <w:rsid w:val="006E5C1D"/>
    <w:rsid w:val="006F148F"/>
    <w:rsid w:val="006F3DCB"/>
    <w:rsid w:val="007125A6"/>
    <w:rsid w:val="007177E6"/>
    <w:rsid w:val="007336BA"/>
    <w:rsid w:val="00735895"/>
    <w:rsid w:val="00740E77"/>
    <w:rsid w:val="00753BCD"/>
    <w:rsid w:val="00754AB3"/>
    <w:rsid w:val="007601C1"/>
    <w:rsid w:val="007602BC"/>
    <w:rsid w:val="00767073"/>
    <w:rsid w:val="00770F3C"/>
    <w:rsid w:val="00773D01"/>
    <w:rsid w:val="00776CDF"/>
    <w:rsid w:val="00781A58"/>
    <w:rsid w:val="007828BC"/>
    <w:rsid w:val="00785051"/>
    <w:rsid w:val="00791E00"/>
    <w:rsid w:val="007A1E20"/>
    <w:rsid w:val="007B2650"/>
    <w:rsid w:val="007C29EE"/>
    <w:rsid w:val="007C76A1"/>
    <w:rsid w:val="007C7A75"/>
    <w:rsid w:val="007D7C60"/>
    <w:rsid w:val="007F0188"/>
    <w:rsid w:val="007F2AE5"/>
    <w:rsid w:val="0080225C"/>
    <w:rsid w:val="0081196E"/>
    <w:rsid w:val="00831735"/>
    <w:rsid w:val="00832B63"/>
    <w:rsid w:val="00843DFB"/>
    <w:rsid w:val="00847648"/>
    <w:rsid w:val="0085486C"/>
    <w:rsid w:val="008577DE"/>
    <w:rsid w:val="00861806"/>
    <w:rsid w:val="00881D28"/>
    <w:rsid w:val="00885149"/>
    <w:rsid w:val="008864DE"/>
    <w:rsid w:val="00893719"/>
    <w:rsid w:val="00897480"/>
    <w:rsid w:val="008A395F"/>
    <w:rsid w:val="008A636E"/>
    <w:rsid w:val="008B3972"/>
    <w:rsid w:val="008B4667"/>
    <w:rsid w:val="008C1410"/>
    <w:rsid w:val="008C4438"/>
    <w:rsid w:val="008C61F3"/>
    <w:rsid w:val="008D0CCD"/>
    <w:rsid w:val="008D35FE"/>
    <w:rsid w:val="008E038B"/>
    <w:rsid w:val="008E0AA4"/>
    <w:rsid w:val="008E13EB"/>
    <w:rsid w:val="008E4EDB"/>
    <w:rsid w:val="008E7589"/>
    <w:rsid w:val="00900D6D"/>
    <w:rsid w:val="009042B8"/>
    <w:rsid w:val="009064DD"/>
    <w:rsid w:val="00912C3B"/>
    <w:rsid w:val="00923A1E"/>
    <w:rsid w:val="00923B2A"/>
    <w:rsid w:val="00924728"/>
    <w:rsid w:val="00924A65"/>
    <w:rsid w:val="00936689"/>
    <w:rsid w:val="009433E2"/>
    <w:rsid w:val="00945B49"/>
    <w:rsid w:val="00945DA5"/>
    <w:rsid w:val="009536BB"/>
    <w:rsid w:val="0095579F"/>
    <w:rsid w:val="009561C7"/>
    <w:rsid w:val="0096162F"/>
    <w:rsid w:val="00962EEC"/>
    <w:rsid w:val="009731A2"/>
    <w:rsid w:val="009772DC"/>
    <w:rsid w:val="00980394"/>
    <w:rsid w:val="0098270B"/>
    <w:rsid w:val="0098342E"/>
    <w:rsid w:val="00984ACB"/>
    <w:rsid w:val="00984DBE"/>
    <w:rsid w:val="009948C3"/>
    <w:rsid w:val="00994BE4"/>
    <w:rsid w:val="00994C26"/>
    <w:rsid w:val="00997AAF"/>
    <w:rsid w:val="009A34D0"/>
    <w:rsid w:val="009A58A5"/>
    <w:rsid w:val="009A62D5"/>
    <w:rsid w:val="009B3E44"/>
    <w:rsid w:val="009B5631"/>
    <w:rsid w:val="009C53E9"/>
    <w:rsid w:val="009E1BCD"/>
    <w:rsid w:val="009E3027"/>
    <w:rsid w:val="009E4CC6"/>
    <w:rsid w:val="009E6C6A"/>
    <w:rsid w:val="009F00B3"/>
    <w:rsid w:val="009F4336"/>
    <w:rsid w:val="00A10097"/>
    <w:rsid w:val="00A108CB"/>
    <w:rsid w:val="00A11B81"/>
    <w:rsid w:val="00A16073"/>
    <w:rsid w:val="00A1630D"/>
    <w:rsid w:val="00A174C5"/>
    <w:rsid w:val="00A22745"/>
    <w:rsid w:val="00A25154"/>
    <w:rsid w:val="00A30BA3"/>
    <w:rsid w:val="00A329BE"/>
    <w:rsid w:val="00A37A73"/>
    <w:rsid w:val="00A41524"/>
    <w:rsid w:val="00A52E90"/>
    <w:rsid w:val="00A6177E"/>
    <w:rsid w:val="00A658EC"/>
    <w:rsid w:val="00A728DA"/>
    <w:rsid w:val="00A86199"/>
    <w:rsid w:val="00A94529"/>
    <w:rsid w:val="00AA3D59"/>
    <w:rsid w:val="00AB3B84"/>
    <w:rsid w:val="00AB68CA"/>
    <w:rsid w:val="00AC6250"/>
    <w:rsid w:val="00AC6425"/>
    <w:rsid w:val="00AD1896"/>
    <w:rsid w:val="00AD1BCC"/>
    <w:rsid w:val="00AD6406"/>
    <w:rsid w:val="00AE3E05"/>
    <w:rsid w:val="00AE5CA3"/>
    <w:rsid w:val="00AF2191"/>
    <w:rsid w:val="00AF2266"/>
    <w:rsid w:val="00AF7941"/>
    <w:rsid w:val="00B000F8"/>
    <w:rsid w:val="00B036E5"/>
    <w:rsid w:val="00B24EA8"/>
    <w:rsid w:val="00B2514D"/>
    <w:rsid w:val="00B40223"/>
    <w:rsid w:val="00B625FA"/>
    <w:rsid w:val="00B656B2"/>
    <w:rsid w:val="00B7729C"/>
    <w:rsid w:val="00B83DDD"/>
    <w:rsid w:val="00B95E09"/>
    <w:rsid w:val="00BA1563"/>
    <w:rsid w:val="00BA3E8E"/>
    <w:rsid w:val="00BA5A9F"/>
    <w:rsid w:val="00BD1586"/>
    <w:rsid w:val="00BD20AD"/>
    <w:rsid w:val="00BD2B7D"/>
    <w:rsid w:val="00BD77A8"/>
    <w:rsid w:val="00BD7AF5"/>
    <w:rsid w:val="00BE4D6D"/>
    <w:rsid w:val="00BF09F0"/>
    <w:rsid w:val="00BF2731"/>
    <w:rsid w:val="00BF3D6C"/>
    <w:rsid w:val="00BF7C4E"/>
    <w:rsid w:val="00C00E5A"/>
    <w:rsid w:val="00C11E05"/>
    <w:rsid w:val="00C35594"/>
    <w:rsid w:val="00C46F49"/>
    <w:rsid w:val="00C62365"/>
    <w:rsid w:val="00C71FE7"/>
    <w:rsid w:val="00C75FFE"/>
    <w:rsid w:val="00C7635C"/>
    <w:rsid w:val="00C970E8"/>
    <w:rsid w:val="00CA0CD2"/>
    <w:rsid w:val="00CB1E6B"/>
    <w:rsid w:val="00CC37DC"/>
    <w:rsid w:val="00CC5680"/>
    <w:rsid w:val="00CE2E94"/>
    <w:rsid w:val="00CE351B"/>
    <w:rsid w:val="00CE4F50"/>
    <w:rsid w:val="00CF04CE"/>
    <w:rsid w:val="00D134BF"/>
    <w:rsid w:val="00D2122A"/>
    <w:rsid w:val="00D221F9"/>
    <w:rsid w:val="00D24698"/>
    <w:rsid w:val="00D26DAA"/>
    <w:rsid w:val="00D32118"/>
    <w:rsid w:val="00D33969"/>
    <w:rsid w:val="00D35E29"/>
    <w:rsid w:val="00D37432"/>
    <w:rsid w:val="00D642A6"/>
    <w:rsid w:val="00D6433C"/>
    <w:rsid w:val="00D64E1C"/>
    <w:rsid w:val="00D74CD4"/>
    <w:rsid w:val="00D76110"/>
    <w:rsid w:val="00D86C5A"/>
    <w:rsid w:val="00D87741"/>
    <w:rsid w:val="00D93945"/>
    <w:rsid w:val="00D96901"/>
    <w:rsid w:val="00DA282F"/>
    <w:rsid w:val="00DA50F4"/>
    <w:rsid w:val="00DC0D42"/>
    <w:rsid w:val="00DC200C"/>
    <w:rsid w:val="00DC307C"/>
    <w:rsid w:val="00DC500C"/>
    <w:rsid w:val="00DC6A22"/>
    <w:rsid w:val="00DC6F8E"/>
    <w:rsid w:val="00DC73C9"/>
    <w:rsid w:val="00DD3222"/>
    <w:rsid w:val="00DD6979"/>
    <w:rsid w:val="00DE42A5"/>
    <w:rsid w:val="00DF2EA9"/>
    <w:rsid w:val="00E046AD"/>
    <w:rsid w:val="00E14D96"/>
    <w:rsid w:val="00E15DAE"/>
    <w:rsid w:val="00E2635C"/>
    <w:rsid w:val="00E306ED"/>
    <w:rsid w:val="00E31941"/>
    <w:rsid w:val="00E41F06"/>
    <w:rsid w:val="00E51B39"/>
    <w:rsid w:val="00E55863"/>
    <w:rsid w:val="00E618B9"/>
    <w:rsid w:val="00E6665A"/>
    <w:rsid w:val="00E75AB0"/>
    <w:rsid w:val="00E83AA9"/>
    <w:rsid w:val="00E86357"/>
    <w:rsid w:val="00E86D51"/>
    <w:rsid w:val="00E920C3"/>
    <w:rsid w:val="00E94D49"/>
    <w:rsid w:val="00EB428D"/>
    <w:rsid w:val="00EC0078"/>
    <w:rsid w:val="00EC7015"/>
    <w:rsid w:val="00ED7706"/>
    <w:rsid w:val="00EE393A"/>
    <w:rsid w:val="00EE6ADC"/>
    <w:rsid w:val="00EF252F"/>
    <w:rsid w:val="00EF299D"/>
    <w:rsid w:val="00EF4C9A"/>
    <w:rsid w:val="00F0322D"/>
    <w:rsid w:val="00F04D19"/>
    <w:rsid w:val="00F054F2"/>
    <w:rsid w:val="00F17307"/>
    <w:rsid w:val="00F30072"/>
    <w:rsid w:val="00F50823"/>
    <w:rsid w:val="00F577D6"/>
    <w:rsid w:val="00F606D3"/>
    <w:rsid w:val="00F62087"/>
    <w:rsid w:val="00F626FB"/>
    <w:rsid w:val="00F71B1D"/>
    <w:rsid w:val="00F8072F"/>
    <w:rsid w:val="00F90156"/>
    <w:rsid w:val="00F90BCC"/>
    <w:rsid w:val="00F90D71"/>
    <w:rsid w:val="00F947F3"/>
    <w:rsid w:val="00FC24E0"/>
    <w:rsid w:val="00FC3F85"/>
    <w:rsid w:val="00FC43E5"/>
    <w:rsid w:val="00FD1BA2"/>
    <w:rsid w:val="00FD535D"/>
    <w:rsid w:val="00FD6BDC"/>
    <w:rsid w:val="00FE387E"/>
    <w:rsid w:val="00FE4E64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9FC6AD8-87B1-443C-8D08-8023F5E0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BaseTitolo"/>
    <w:next w:val="Corpodel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del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mittente">
    <w:name w:val="envelope return"/>
    <w:basedOn w:val="Normale"/>
    <w:rPr>
      <w:rFonts w:cs="Arial"/>
    </w:rPr>
  </w:style>
  <w:style w:type="character" w:styleId="Collegamentoipertestuale">
    <w:name w:val="Hyperlink"/>
    <w:rPr>
      <w:color w:val="0000FF"/>
      <w:u w:val="single"/>
      <w:lang w:val="it-IT" w:bidi="ar-SA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rPr>
      <w:lang w:val="it-IT" w:bidi="ar-SA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Corpodeltesto">
    <w:name w:val="Corpo del testo"/>
    <w:basedOn w:val="Normale"/>
    <w:pPr>
      <w:spacing w:after="220" w:line="220" w:lineRule="atLeast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Oggetto">
    <w:name w:val="Oggetto"/>
    <w:basedOn w:val="Normale"/>
    <w:next w:val="Corpodel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Formuladiapertura">
    <w:name w:val="Salutation"/>
    <w:basedOn w:val="Normale"/>
    <w:next w:val="Oggetto"/>
    <w:pPr>
      <w:spacing w:before="220" w:after="220" w:line="220" w:lineRule="atLeast"/>
      <w:jc w:val="left"/>
    </w:pPr>
  </w:style>
  <w:style w:type="paragraph" w:customStyle="1" w:styleId="Destinatarioparticolare">
    <w:name w:val="Destinatario particolare"/>
    <w:basedOn w:val="Normale"/>
    <w:next w:val="Formuladiapertura"/>
    <w:pPr>
      <w:spacing w:before="220"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e"/>
    <w:next w:val="Indirizzo"/>
    <w:pPr>
      <w:spacing w:after="220" w:line="220" w:lineRule="atLeast"/>
    </w:pPr>
  </w:style>
  <w:style w:type="character" w:styleId="Enfasicorsivo">
    <w:name w:val="Emphasis"/>
    <w:qFormat/>
    <w:rPr>
      <w:rFonts w:ascii="Arial Black" w:hAnsi="Arial Black"/>
      <w:sz w:val="18"/>
      <w:lang w:bidi="ar-SA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del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sz w:val="18"/>
      <w:lang w:val="it-IT" w:bidi="ar-SA"/>
    </w:rPr>
  </w:style>
  <w:style w:type="paragraph" w:styleId="Elenco">
    <w:name w:val="List"/>
    <w:basedOn w:val="Corpodeltesto"/>
    <w:pPr>
      <w:ind w:left="360" w:hanging="360"/>
    </w:pPr>
  </w:style>
  <w:style w:type="paragraph" w:styleId="Puntoelenco">
    <w:name w:val="List Bullet"/>
    <w:basedOn w:val="Elenco"/>
    <w:autoRedefine/>
    <w:pPr>
      <w:numPr>
        <w:numId w:val="9"/>
      </w:numPr>
    </w:pPr>
  </w:style>
  <w:style w:type="paragraph" w:styleId="Numeroelenco">
    <w:name w:val="List Number"/>
    <w:basedOn w:val="Corpodeltesto"/>
    <w:pPr>
      <w:numPr>
        <w:numId w:val="10"/>
      </w:numPr>
    </w:pPr>
  </w:style>
  <w:style w:type="character" w:styleId="AcronimoHTML">
    <w:name w:val="HTML Acronym"/>
    <w:rPr>
      <w:lang w:val="it-IT" w:bidi="ar-SA"/>
    </w:rPr>
  </w:style>
  <w:style w:type="character" w:styleId="CitazioneHTML">
    <w:name w:val="HTML Cite"/>
    <w:rPr>
      <w:i/>
      <w:iCs/>
      <w:lang w:val="it-IT" w:bidi="ar-SA"/>
    </w:rPr>
  </w:style>
  <w:style w:type="character" w:styleId="CodiceHTML">
    <w:name w:val="HTML Code"/>
    <w:rPr>
      <w:rFonts w:ascii="Courier New" w:hAnsi="Courier New"/>
      <w:sz w:val="20"/>
      <w:szCs w:val="20"/>
      <w:lang w:val="it-IT" w:bidi="ar-SA"/>
    </w:rPr>
  </w:style>
  <w:style w:type="character" w:styleId="Collegamentovisitato">
    <w:name w:val="FollowedHyperlink"/>
    <w:rPr>
      <w:color w:val="800080"/>
      <w:u w:val="single"/>
      <w:lang w:val="it-IT" w:bidi="ar-SA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DefinizioneHTML">
    <w:name w:val="HTML Definition"/>
    <w:rPr>
      <w:i/>
      <w:iCs/>
      <w:lang w:val="it-IT" w:bidi="ar-SA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styleId="Enfasigrassetto">
    <w:name w:val="Strong"/>
    <w:qFormat/>
    <w:rPr>
      <w:b/>
      <w:bCs/>
      <w:lang w:val="it-IT" w:bidi="ar-SA"/>
    </w:rPr>
  </w:style>
  <w:style w:type="character" w:styleId="EsempioHTML">
    <w:name w:val="HTML Sample"/>
    <w:rPr>
      <w:rFonts w:ascii="Courier New" w:hAnsi="Courier New"/>
      <w:lang w:val="it-IT" w:bidi="ar-SA"/>
    </w:rPr>
  </w:style>
  <w:style w:type="paragraph" w:styleId="Firmadipostaelettronica">
    <w:name w:val="E-mail Signature"/>
    <w:basedOn w:val="Normale"/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HTML">
    <w:name w:val="HTML Address"/>
    <w:basedOn w:val="Normale"/>
    <w:rPr>
      <w:i/>
      <w:iCs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sz w:val="20"/>
      <w:szCs w:val="20"/>
      <w:lang w:val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rFonts w:ascii="Times New Roman" w:hAnsi="Times New Roman"/>
      <w:sz w:val="24"/>
      <w:szCs w:val="24"/>
    </w:rPr>
  </w:style>
  <w:style w:type="paragraph" w:styleId="Numeroelenco2">
    <w:name w:val="List Number 2"/>
    <w:basedOn w:val="Normale"/>
    <w:pPr>
      <w:numPr>
        <w:numId w:val="1"/>
      </w:numPr>
    </w:pPr>
  </w:style>
  <w:style w:type="paragraph" w:styleId="Numeroelenco3">
    <w:name w:val="List Number 3"/>
    <w:basedOn w:val="Normale"/>
    <w:pPr>
      <w:numPr>
        <w:numId w:val="2"/>
      </w:numPr>
    </w:pPr>
  </w:style>
  <w:style w:type="paragraph" w:styleId="Numeroelenco4">
    <w:name w:val="List Number 4"/>
    <w:basedOn w:val="Normale"/>
    <w:pPr>
      <w:numPr>
        <w:numId w:val="3"/>
      </w:numPr>
    </w:pPr>
  </w:style>
  <w:style w:type="paragraph" w:styleId="Numeroelenco5">
    <w:name w:val="List Number 5"/>
    <w:basedOn w:val="Normale"/>
    <w:pPr>
      <w:numPr>
        <w:numId w:val="4"/>
      </w:numPr>
    </w:pPr>
  </w:style>
  <w:style w:type="character" w:styleId="Numeroriga">
    <w:name w:val="line number"/>
    <w:rPr>
      <w:lang w:val="it-IT" w:bidi="ar-SA"/>
    </w:r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pPr>
      <w:spacing w:after="120" w:line="240" w:lineRule="auto"/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Puntoelenco2">
    <w:name w:val="List Bullet 2"/>
    <w:basedOn w:val="Normale"/>
    <w:autoRedefine/>
    <w:pPr>
      <w:numPr>
        <w:numId w:val="5"/>
      </w:numPr>
    </w:pPr>
  </w:style>
  <w:style w:type="paragraph" w:styleId="Puntoelenco3">
    <w:name w:val="List Bullet 3"/>
    <w:basedOn w:val="Normale"/>
    <w:autoRedefine/>
    <w:pPr>
      <w:numPr>
        <w:numId w:val="6"/>
      </w:numPr>
    </w:pPr>
  </w:style>
  <w:style w:type="paragraph" w:styleId="Puntoelenco4">
    <w:name w:val="List Bullet 4"/>
    <w:basedOn w:val="Normale"/>
    <w:autoRedefine/>
    <w:pPr>
      <w:numPr>
        <w:numId w:val="7"/>
      </w:numPr>
    </w:pPr>
  </w:style>
  <w:style w:type="paragraph" w:styleId="Puntoelenco5">
    <w:name w:val="List Bullet 5"/>
    <w:basedOn w:val="Normale"/>
    <w:autoRedefine/>
    <w:pPr>
      <w:numPr>
        <w:numId w:val="8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  <w:szCs w:val="16"/>
      <w:lang w:val="it-IT" w:bidi="ar-SA"/>
    </w:rPr>
  </w:style>
  <w:style w:type="character" w:styleId="Rimandonotaapidipagina">
    <w:name w:val="footnote reference"/>
    <w:semiHidden/>
    <w:rPr>
      <w:vertAlign w:val="superscript"/>
      <w:lang w:val="it-IT" w:bidi="ar-SA"/>
    </w:rPr>
  </w:style>
  <w:style w:type="character" w:styleId="Rimandonotadichiusura">
    <w:name w:val="endnote reference"/>
    <w:semiHidden/>
    <w:rPr>
      <w:vertAlign w:val="superscript"/>
      <w:lang w:val="it-IT" w:bidi="ar-S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astieraHTML">
    <w:name w:val="HTML Keyboard"/>
    <w:rPr>
      <w:rFonts w:ascii="Courier New" w:hAnsi="Courier New"/>
      <w:sz w:val="20"/>
      <w:szCs w:val="20"/>
      <w:lang w:val="it-IT" w:bidi="ar-SA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cs="Arial"/>
      <w:b/>
      <w:bCs/>
      <w:sz w:val="24"/>
      <w:szCs w:val="24"/>
    </w:rPr>
  </w:style>
  <w:style w:type="character" w:styleId="VariabileHTML">
    <w:name w:val="HTML Variable"/>
    <w:rPr>
      <w:i/>
      <w:iCs/>
      <w:lang w:val="it-IT" w:bidi="ar-SA"/>
    </w:rPr>
  </w:style>
  <w:style w:type="paragraph" w:styleId="Testofumetto">
    <w:name w:val="Balloon Text"/>
    <w:basedOn w:val="Normale"/>
    <w:semiHidden/>
    <w:rsid w:val="00663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7A7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rsid w:val="00DC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71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67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Lettera%20profess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5723-27FD-4736-9158-8B742560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professionale.dot</Template>
  <TotalTime>269</TotalTime>
  <Pages>1</Pages>
  <Words>377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Company Name</vt:lpstr>
    </vt:vector>
  </TitlesOfParts>
  <Company/>
  <LinksUpToDate>false</LinksUpToDate>
  <CharactersWithSpaces>2617</CharactersWithSpaces>
  <SharedDoc>false</SharedDoc>
  <HLinks>
    <vt:vector size="18" baseType="variant"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2555916</vt:i4>
      </vt:variant>
      <vt:variant>
        <vt:i4>2</vt:i4>
      </vt:variant>
      <vt:variant>
        <vt:i4>0</vt:i4>
      </vt:variant>
      <vt:variant>
        <vt:i4>5</vt:i4>
      </vt:variant>
      <vt:variant>
        <vt:lpwstr>mailto:info@comoexport.it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Como Export</dc:creator>
  <cp:keywords/>
  <dc:description/>
  <cp:lastModifiedBy>Chiara</cp:lastModifiedBy>
  <cp:revision>23</cp:revision>
  <cp:lastPrinted>2018-05-16T06:42:00Z</cp:lastPrinted>
  <dcterms:created xsi:type="dcterms:W3CDTF">2017-06-28T10:05:00Z</dcterms:created>
  <dcterms:modified xsi:type="dcterms:W3CDTF">2023-07-20T06:47:00Z</dcterms:modified>
</cp:coreProperties>
</file>